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32D88" w:rsidRPr="00A32D88">
        <w:rPr>
          <w:b/>
          <w:sz w:val="24"/>
          <w:szCs w:val="24"/>
        </w:rPr>
        <w:t>8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8D4F4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ЗАКРІПЛЕННЯ ВИВЧЕНОГО ПРОТЯГОМ ТИЖНЯ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8D4F46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 xml:space="preserve">закріпити </w:t>
      </w:r>
      <w:r w:rsidR="003B4C25">
        <w:rPr>
          <w:rFonts w:cstheme="minorHAnsi"/>
          <w:sz w:val="24"/>
          <w:szCs w:val="24"/>
          <w:lang w:val="uk-UA"/>
        </w:rPr>
        <w:t xml:space="preserve">вміння </w:t>
      </w:r>
      <w:r w:rsidR="008D4F46">
        <w:rPr>
          <w:rFonts w:cstheme="minorHAnsi"/>
          <w:sz w:val="24"/>
          <w:szCs w:val="24"/>
          <w:lang w:val="uk-UA"/>
        </w:rPr>
        <w:t>й навички додавання та віднімання чисел</w:t>
      </w:r>
      <w:r w:rsidR="00A32D88" w:rsidRPr="00A32D88">
        <w:rPr>
          <w:rFonts w:cstheme="minorHAnsi"/>
          <w:sz w:val="24"/>
          <w:szCs w:val="24"/>
        </w:rPr>
        <w:t xml:space="preserve"> </w:t>
      </w:r>
      <w:r w:rsidR="00A32D88">
        <w:rPr>
          <w:rFonts w:cstheme="minorHAnsi"/>
          <w:sz w:val="24"/>
          <w:szCs w:val="24"/>
          <w:lang w:val="uk-UA"/>
        </w:rPr>
        <w:t>частинами, із застосуванням способу округлення (</w:t>
      </w:r>
      <w:r w:rsidR="008D4F46">
        <w:rPr>
          <w:rFonts w:cstheme="minorHAnsi"/>
          <w:sz w:val="24"/>
          <w:szCs w:val="24"/>
          <w:lang w:val="uk-UA"/>
        </w:rPr>
        <w:t>у межах 100</w:t>
      </w:r>
      <w:r w:rsidR="00A32D88">
        <w:rPr>
          <w:rFonts w:cstheme="minorHAnsi"/>
          <w:sz w:val="24"/>
          <w:szCs w:val="24"/>
          <w:lang w:val="uk-UA"/>
        </w:rPr>
        <w:t>); закріпити знання табличних випадків множення чисел 2 і 3, ділення на 2 і 3, формувати вміння застосовувати набуті навички для вирішення поставлених завдань, розв’язанні сюжетних задач і в життєвих ситуаціях</w:t>
      </w:r>
      <w:r w:rsidR="008D4F46">
        <w:rPr>
          <w:rFonts w:cstheme="minorHAnsi"/>
          <w:sz w:val="24"/>
          <w:szCs w:val="24"/>
          <w:lang w:val="uk-UA"/>
        </w:rPr>
        <w:t xml:space="preserve">.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A32D88" w:rsidTr="006C319B">
        <w:tc>
          <w:tcPr>
            <w:tcW w:w="9309" w:type="dxa"/>
            <w:gridSpan w:val="3"/>
          </w:tcPr>
          <w:p w:rsidR="00F05B2B" w:rsidRPr="002457AF" w:rsidRDefault="0065452A" w:rsidP="00F05B2B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A32D88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F05B2B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вмію знаходити невідомі компоненти дії додавання і віднімання.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 xml:space="preserve">застосовую різні способи додавання і віднімання чисел у межах </w:t>
            </w:r>
            <w:r w:rsidR="00A32D88">
              <w:rPr>
                <w:rFonts w:cstheme="minorHAnsi"/>
                <w:sz w:val="24"/>
                <w:szCs w:val="24"/>
                <w:lang w:val="uk-UA"/>
              </w:rPr>
              <w:t>100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можу обчислювати вирази зручним для себе способом.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розв’язувати </w:t>
            </w:r>
            <w:r w:rsidR="00A32D88">
              <w:rPr>
                <w:rFonts w:cstheme="minorHAnsi"/>
                <w:sz w:val="24"/>
                <w:szCs w:val="24"/>
                <w:lang w:val="uk-UA"/>
              </w:rPr>
              <w:t>сюжетні задачі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32D88">
              <w:rPr>
                <w:rFonts w:cstheme="minorHAnsi"/>
                <w:sz w:val="24"/>
                <w:szCs w:val="24"/>
                <w:lang w:val="uk-UA"/>
              </w:rPr>
              <w:t>знаю напам’ять таблиці множення чисел 2 і 3, ділення на 2 і 3.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A32D88" w:rsidP="00F05B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Різні способи додавання і віднімання двоцифрових чисел; табличні випадки множення і ділення.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A32D88">
              <w:rPr>
                <w:rFonts w:cstheme="minorHAnsi"/>
                <w:sz w:val="24"/>
                <w:szCs w:val="24"/>
                <w:lang w:val="uk-UA"/>
              </w:rPr>
              <w:t>19</w:t>
            </w:r>
          </w:p>
          <w:p w:rsidR="0065452A" w:rsidRPr="00330FED" w:rsidRDefault="00FD7D08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Додаткові матеріали і власні розробки вчителя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A32D8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Усі завдання підручника на с. 19</w:t>
            </w:r>
            <w:bookmarkStart w:id="0" w:name="_GoBack"/>
            <w:bookmarkEnd w:id="0"/>
          </w:p>
          <w:p w:rsidR="00F85BB0" w:rsidRPr="00F85BB0" w:rsidRDefault="00F05B2B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потреб і навчальних можливостей класу вчитель на власний розсуд вирішує, які вправи виконувати в загальному колі, які в парах, а які — самостійно.</w:t>
            </w:r>
          </w:p>
        </w:tc>
      </w:tr>
    </w:tbl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FB" w:rsidRDefault="007D4BFB">
      <w:pPr>
        <w:spacing w:after="0" w:line="240" w:lineRule="auto"/>
      </w:pPr>
      <w:r>
        <w:separator/>
      </w:r>
    </w:p>
  </w:endnote>
  <w:endnote w:type="continuationSeparator" w:id="0">
    <w:p w:rsidR="007D4BFB" w:rsidRDefault="007D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D4BFB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7D4BF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FB" w:rsidRDefault="007D4BFB">
      <w:pPr>
        <w:spacing w:after="0" w:line="240" w:lineRule="auto"/>
      </w:pPr>
      <w:r>
        <w:separator/>
      </w:r>
    </w:p>
  </w:footnote>
  <w:footnote w:type="continuationSeparator" w:id="0">
    <w:p w:rsidR="007D4BFB" w:rsidRDefault="007D4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7DA"/>
    <w:rsid w:val="002A3110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61A"/>
    <w:rsid w:val="00732CF1"/>
    <w:rsid w:val="0076244C"/>
    <w:rsid w:val="00787737"/>
    <w:rsid w:val="007921E1"/>
    <w:rsid w:val="007C009A"/>
    <w:rsid w:val="007D4BFB"/>
    <w:rsid w:val="00814206"/>
    <w:rsid w:val="00876218"/>
    <w:rsid w:val="008A79F7"/>
    <w:rsid w:val="008B03E7"/>
    <w:rsid w:val="008D4F46"/>
    <w:rsid w:val="009123F1"/>
    <w:rsid w:val="00935519"/>
    <w:rsid w:val="00995259"/>
    <w:rsid w:val="009B5F6F"/>
    <w:rsid w:val="009C1D52"/>
    <w:rsid w:val="009D562B"/>
    <w:rsid w:val="009F308D"/>
    <w:rsid w:val="009F6CDA"/>
    <w:rsid w:val="00A25A2B"/>
    <w:rsid w:val="00A32D88"/>
    <w:rsid w:val="00A53D83"/>
    <w:rsid w:val="00AB1BA5"/>
    <w:rsid w:val="00AB36D9"/>
    <w:rsid w:val="00C36197"/>
    <w:rsid w:val="00C61A34"/>
    <w:rsid w:val="00CC2A33"/>
    <w:rsid w:val="00CF49CB"/>
    <w:rsid w:val="00D06D90"/>
    <w:rsid w:val="00D53793"/>
    <w:rsid w:val="00DB4E9F"/>
    <w:rsid w:val="00E040DE"/>
    <w:rsid w:val="00E104D0"/>
    <w:rsid w:val="00E816E2"/>
    <w:rsid w:val="00EB3071"/>
    <w:rsid w:val="00EC4A39"/>
    <w:rsid w:val="00EC5989"/>
    <w:rsid w:val="00EC5A61"/>
    <w:rsid w:val="00EE054E"/>
    <w:rsid w:val="00F02CDC"/>
    <w:rsid w:val="00F05B2B"/>
    <w:rsid w:val="00F17990"/>
    <w:rsid w:val="00F56310"/>
    <w:rsid w:val="00F57090"/>
    <w:rsid w:val="00F85BB0"/>
    <w:rsid w:val="00FA06D0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</cp:revision>
  <dcterms:created xsi:type="dcterms:W3CDTF">2020-09-03T09:30:00Z</dcterms:created>
  <dcterms:modified xsi:type="dcterms:W3CDTF">2020-09-03T09:35:00Z</dcterms:modified>
</cp:coreProperties>
</file>